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6DB8" w14:textId="53205B79" w:rsidR="000D7AD3" w:rsidRDefault="00FD38DB" w:rsidP="00FD38DB">
      <w:pPr>
        <w:jc w:val="center"/>
      </w:pPr>
      <w:r>
        <w:rPr>
          <w:noProof/>
        </w:rPr>
        <w:drawing>
          <wp:inline distT="0" distB="0" distL="0" distR="0" wp14:anchorId="1E2E77E0" wp14:editId="705A9A7E">
            <wp:extent cx="4657725" cy="103165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576" cy="103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0DA5" w14:textId="04BC2091" w:rsidR="00FD38DB" w:rsidRPr="00FD38DB" w:rsidRDefault="00FD38DB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  <w:r w:rsidRPr="00FD38DB">
        <w:rPr>
          <w:b/>
          <w:bCs/>
          <w:color w:val="833C0B" w:themeColor="accent2" w:themeShade="80"/>
          <w:sz w:val="40"/>
          <w:szCs w:val="40"/>
        </w:rPr>
        <w:t>Creating Community Wellness:</w:t>
      </w:r>
    </w:p>
    <w:p w14:paraId="403A18CB" w14:textId="6F5D9D12" w:rsidR="00FD38DB" w:rsidRDefault="00FD38DB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  <w:r w:rsidRPr="00FD38DB">
        <w:rPr>
          <w:b/>
          <w:bCs/>
          <w:color w:val="833C0B" w:themeColor="accent2" w:themeShade="80"/>
          <w:sz w:val="40"/>
          <w:szCs w:val="40"/>
        </w:rPr>
        <w:t xml:space="preserve">Equity and Inclusion in Student Mental Health </w:t>
      </w:r>
    </w:p>
    <w:p w14:paraId="3B457370" w14:textId="6E2080DF" w:rsidR="00FD38DB" w:rsidRPr="00B75E70" w:rsidRDefault="00E24160" w:rsidP="00FD38DB">
      <w:pPr>
        <w:jc w:val="center"/>
        <w:rPr>
          <w:b/>
          <w:bCs/>
          <w:i/>
          <w:iCs/>
          <w:color w:val="833C0B" w:themeColor="accent2" w:themeShade="80"/>
          <w:sz w:val="40"/>
          <w:szCs w:val="40"/>
        </w:rPr>
      </w:pPr>
      <w:r w:rsidRPr="00B75E70">
        <w:rPr>
          <w:b/>
          <w:bCs/>
          <w:i/>
          <w:iCs/>
          <w:color w:val="833C0B" w:themeColor="accent2" w:themeShade="80"/>
          <w:sz w:val="40"/>
          <w:szCs w:val="40"/>
        </w:rPr>
        <w:t>Conducting a Campus Mental Health Needs Assessment: Innovative Strategies to Engage Students of Color</w:t>
      </w:r>
    </w:p>
    <w:p w14:paraId="4F93A63C" w14:textId="77777777" w:rsidR="00FD38DB" w:rsidRPr="00FD38DB" w:rsidRDefault="00FD38DB" w:rsidP="00FD38DB">
      <w:pPr>
        <w:jc w:val="center"/>
        <w:rPr>
          <w:b/>
          <w:bCs/>
          <w:sz w:val="40"/>
          <w:szCs w:val="40"/>
        </w:rPr>
      </w:pPr>
      <w:r w:rsidRPr="00FD38DB">
        <w:rPr>
          <w:b/>
          <w:bCs/>
          <w:sz w:val="40"/>
          <w:szCs w:val="40"/>
        </w:rPr>
        <w:t>______________________________________________</w:t>
      </w:r>
    </w:p>
    <w:p w14:paraId="4FACFAC9" w14:textId="2AA96615" w:rsidR="00FD38DB" w:rsidRDefault="00FD38DB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  <w:r>
        <w:rPr>
          <w:b/>
          <w:bCs/>
          <w:color w:val="833C0B" w:themeColor="accent2" w:themeShade="80"/>
          <w:sz w:val="40"/>
          <w:szCs w:val="40"/>
        </w:rPr>
        <w:t>Session Description:</w:t>
      </w:r>
    </w:p>
    <w:p w14:paraId="7013874D" w14:textId="1BDF17A2" w:rsidR="00FD38DB" w:rsidRPr="00305B52" w:rsidRDefault="000C2251" w:rsidP="000C22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05B52">
        <w:rPr>
          <w:rFonts w:ascii="ArialMT" w:hAnsi="ArialMT" w:cs="ArialMT"/>
        </w:rPr>
        <w:t>The Equity in Mental Health Framework (EMHF), published by The Steve Fund and JED Foundation, focuses on addressing the unique mental health</w:t>
      </w:r>
      <w:r w:rsidR="009F2F88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needs of students of color. Case Western Reserve University (CWRU) is implementing the framework and using its recommendations to promote the</w:t>
      </w:r>
      <w:r w:rsidR="009F2F88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health and well-being of students of color with intentional, evidence-based programming and services delivered through a campus-wide system of</w:t>
      </w:r>
      <w:r w:rsidR="009F2F88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support. One recommendation from the EMHF is that campuses gather information from students of color to understand their needs and challenges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regarding mental health and well-being, sense of belonging, and academic success. In this session, I describe our unique approach to needs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assessment. This approach included a qualitative analysis of the content posted on a CWRU-specific social media page with anonymous stories about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being Black at the university. Attendees will learn how the analysis was conducted, how key themes were identified, and how those themes were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incorporated directly into interventions. This session will also review how CWRU is conducting focus groups with students of color in a time when we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cannot gather in person. I will discuss strategies for virtually recruiting students, in addition to ways to conduct the groups to preserve the in-depth</w:t>
      </w:r>
      <w:r w:rsid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understanding that comes from listening directly to students. Consistent with the EMHF’s recommendations, this session will support information sharing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through disseminating our approach to needs assessment with other colleges and universities. Finally, this session will end with a brief brainstorming</w:t>
      </w:r>
      <w:r w:rsidR="001E39A3" w:rsidRPr="00305B52">
        <w:rPr>
          <w:rFonts w:ascii="ArialMT" w:hAnsi="ArialMT" w:cs="ArialMT"/>
        </w:rPr>
        <w:t xml:space="preserve"> </w:t>
      </w:r>
      <w:r w:rsidRPr="00305B52">
        <w:rPr>
          <w:rFonts w:ascii="ArialMT" w:hAnsi="ArialMT" w:cs="ArialMT"/>
        </w:rPr>
        <w:t>period and work with attendees to develop strategies that will work best on their campuses to engage student voices.</w:t>
      </w:r>
    </w:p>
    <w:p w14:paraId="3460A256" w14:textId="77777777" w:rsidR="00305B52" w:rsidRDefault="00305B52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</w:p>
    <w:p w14:paraId="16E320FD" w14:textId="77777777" w:rsidR="00305B52" w:rsidRDefault="00305B52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</w:p>
    <w:p w14:paraId="0B2D5DB0" w14:textId="77777777" w:rsidR="00305B52" w:rsidRDefault="00305B52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</w:p>
    <w:p w14:paraId="7367ED88" w14:textId="22755AE9" w:rsidR="00FD38DB" w:rsidRDefault="00FD38DB" w:rsidP="00FD38DB">
      <w:pPr>
        <w:jc w:val="center"/>
        <w:rPr>
          <w:b/>
          <w:bCs/>
          <w:color w:val="833C0B" w:themeColor="accent2" w:themeShade="80"/>
          <w:sz w:val="40"/>
          <w:szCs w:val="40"/>
        </w:rPr>
      </w:pPr>
      <w:r w:rsidRPr="00FD38DB">
        <w:rPr>
          <w:b/>
          <w:bCs/>
          <w:color w:val="833C0B" w:themeColor="accent2" w:themeShade="80"/>
          <w:sz w:val="40"/>
          <w:szCs w:val="40"/>
        </w:rPr>
        <w:lastRenderedPageBreak/>
        <w:t xml:space="preserve">Learning Objectives: </w:t>
      </w:r>
    </w:p>
    <w:p w14:paraId="27197FAE" w14:textId="14F902B9" w:rsidR="002926A7" w:rsidRPr="002926A7" w:rsidRDefault="002926A7" w:rsidP="0029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926A7">
        <w:rPr>
          <w:rFonts w:ascii="ArialMT" w:hAnsi="ArialMT" w:cs="ArialMT"/>
        </w:rPr>
        <w:t>Participants will gain introductory understanding of the Equity in Mental Health Framework.</w:t>
      </w:r>
    </w:p>
    <w:p w14:paraId="01548C02" w14:textId="18C97806" w:rsidR="002926A7" w:rsidRPr="002926A7" w:rsidRDefault="002926A7" w:rsidP="0029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926A7">
        <w:rPr>
          <w:rFonts w:ascii="ArialMT" w:hAnsi="ArialMT" w:cs="ArialMT"/>
        </w:rPr>
        <w:t xml:space="preserve">Participants will learn a unique strategy for conducting a needs assessment utilizing social media. </w:t>
      </w:r>
    </w:p>
    <w:p w14:paraId="55EFCED6" w14:textId="321633AE" w:rsidR="0051685F" w:rsidRPr="002926A7" w:rsidRDefault="002926A7" w:rsidP="00292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926A7">
        <w:rPr>
          <w:rFonts w:ascii="ArialMT" w:hAnsi="ArialMT" w:cs="ArialMT"/>
        </w:rPr>
        <w:t>Participants will learn considerations for conducting virtual focus groups with students of color.</w:t>
      </w:r>
    </w:p>
    <w:p w14:paraId="424C737D" w14:textId="09F7573C" w:rsidR="0051685F" w:rsidRDefault="0051685F" w:rsidP="005168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0DA3D96" w14:textId="27AE6890" w:rsidR="0051685F" w:rsidRDefault="0051685F" w:rsidP="005168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8EE357A" w14:textId="6077237A" w:rsidR="00395B8D" w:rsidRDefault="00395B8D" w:rsidP="005168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B823B4">
        <w:rPr>
          <w:rFonts w:ascii="Calibri" w:hAnsi="Calibri" w:cs="Calibri"/>
          <w:b/>
          <w:bCs/>
          <w:i/>
          <w:iCs/>
        </w:rPr>
        <w:t>Link to join:</w:t>
      </w:r>
    </w:p>
    <w:p w14:paraId="2723934D" w14:textId="77777777" w:rsidR="00395B8D" w:rsidRPr="005A255F" w:rsidRDefault="00395B8D" w:rsidP="00395B8D">
      <w:pPr>
        <w:pStyle w:val="Default"/>
        <w:rPr>
          <w:rFonts w:eastAsia="Times New Roman"/>
        </w:rPr>
      </w:pPr>
      <w:hyperlink r:id="rId6" w:history="1">
        <w:r w:rsidRPr="005A255F">
          <w:rPr>
            <w:rStyle w:val="Hyperlink"/>
            <w:rFonts w:eastAsia="Times New Roman"/>
          </w:rPr>
          <w:t>https://neomed.zoom.us/j/92711767516?pwd=d0JhcEh0UGtud0dJMzlVWDEvb20vZz09</w:t>
        </w:r>
      </w:hyperlink>
    </w:p>
    <w:p w14:paraId="1AD6A6C6" w14:textId="77777777" w:rsidR="00395B8D" w:rsidRPr="005A255F" w:rsidRDefault="00395B8D" w:rsidP="00395B8D">
      <w:pPr>
        <w:spacing w:line="252" w:lineRule="auto"/>
        <w:rPr>
          <w:rFonts w:eastAsia="Times New Roman"/>
          <w:sz w:val="24"/>
          <w:szCs w:val="24"/>
        </w:rPr>
      </w:pPr>
      <w:r w:rsidRPr="005A255F">
        <w:rPr>
          <w:rFonts w:eastAsia="Times New Roman"/>
          <w:sz w:val="24"/>
          <w:szCs w:val="24"/>
        </w:rPr>
        <w:t>Password: 231105</w:t>
      </w:r>
    </w:p>
    <w:p w14:paraId="5598F089" w14:textId="77777777" w:rsidR="00395B8D" w:rsidRDefault="00395B8D" w:rsidP="005168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DB0B69" w14:textId="2E6F20AC" w:rsidR="0051685F" w:rsidRPr="0051685F" w:rsidRDefault="009E0AAB" w:rsidP="009E0AA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noProof/>
          <w:sz w:val="24"/>
          <w:szCs w:val="24"/>
        </w:rPr>
        <w:drawing>
          <wp:inline distT="0" distB="0" distL="0" distR="0" wp14:anchorId="7845226D" wp14:editId="00BD7310">
            <wp:extent cx="4852197" cy="677545"/>
            <wp:effectExtent l="0" t="0" r="5715" b="825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92" cy="67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85F" w:rsidRPr="0051685F" w:rsidSect="00FD38DB">
      <w:pgSz w:w="12240" w:h="15840"/>
      <w:pgMar w:top="1440" w:right="1440" w:bottom="1440" w:left="1440" w:header="720" w:footer="720" w:gutter="0"/>
      <w:pgBorders w:offsetFrom="page">
        <w:top w:val="thinThickThinSmallGap" w:sz="24" w:space="24" w:color="2F5496" w:themeColor="accent1" w:themeShade="BF"/>
        <w:left w:val="thinThickThinSmallGap" w:sz="24" w:space="24" w:color="2F5496" w:themeColor="accent1" w:themeShade="BF"/>
        <w:bottom w:val="thinThickThinSmallGap" w:sz="24" w:space="24" w:color="2F5496" w:themeColor="accent1" w:themeShade="BF"/>
        <w:right w:val="thinThickThinSmallGap" w:sz="24" w:space="24" w:color="2F5496" w:themeColor="accent1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1F4"/>
    <w:multiLevelType w:val="hybridMultilevel"/>
    <w:tmpl w:val="4C92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710"/>
    <w:multiLevelType w:val="hybridMultilevel"/>
    <w:tmpl w:val="42B0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DB"/>
    <w:rsid w:val="000C2251"/>
    <w:rsid w:val="001E39A3"/>
    <w:rsid w:val="002926A7"/>
    <w:rsid w:val="00305B52"/>
    <w:rsid w:val="00395B8D"/>
    <w:rsid w:val="00453F3B"/>
    <w:rsid w:val="0051685F"/>
    <w:rsid w:val="009E0AAB"/>
    <w:rsid w:val="009F2F88"/>
    <w:rsid w:val="00B75E70"/>
    <w:rsid w:val="00D57EA9"/>
    <w:rsid w:val="00E24160"/>
    <w:rsid w:val="00F96EFD"/>
    <w:rsid w:val="00F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9DF3"/>
  <w15:chartTrackingRefBased/>
  <w15:docId w15:val="{D392CFA1-A45A-40C4-AD01-EFBD6B2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DB"/>
    <w:pPr>
      <w:ind w:left="720"/>
      <w:contextualSpacing/>
    </w:pPr>
  </w:style>
  <w:style w:type="paragraph" w:customStyle="1" w:styleId="Default">
    <w:name w:val="Default"/>
    <w:rsid w:val="00395B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omed.zoom.us/j/92711767516?pwd=d0JhcEh0UGtud0dJMzlVWDEvb20v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Zavala</dc:creator>
  <cp:keywords/>
  <dc:description/>
  <cp:lastModifiedBy>Jessica Zavala</cp:lastModifiedBy>
  <cp:revision>3</cp:revision>
  <cp:lastPrinted>2021-05-17T00:55:00Z</cp:lastPrinted>
  <dcterms:created xsi:type="dcterms:W3CDTF">2021-04-21T16:40:00Z</dcterms:created>
  <dcterms:modified xsi:type="dcterms:W3CDTF">2021-05-17T00:57:00Z</dcterms:modified>
</cp:coreProperties>
</file>